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AA" w:rsidRDefault="00291CAA" w:rsidP="002520C0">
      <w:pPr>
        <w:pStyle w:val="Heading1"/>
        <w:ind w:right="0"/>
        <w:jc w:val="left"/>
      </w:pPr>
    </w:p>
    <w:p w:rsidR="00291CAA" w:rsidRDefault="00291CAA" w:rsidP="00E24456">
      <w:pPr>
        <w:pStyle w:val="Heading1"/>
        <w:ind w:right="0"/>
      </w:pPr>
      <w:r>
        <w:t>UCHWAŁA   BUDŻETOWA</w:t>
      </w:r>
    </w:p>
    <w:p w:rsidR="00291CAA" w:rsidRDefault="00291CAA" w:rsidP="00E24456">
      <w:pPr>
        <w:pStyle w:val="Heading1"/>
        <w:ind w:right="0"/>
      </w:pPr>
      <w:r>
        <w:t>GMINY NOWE BRZESKO</w:t>
      </w:r>
    </w:p>
    <w:p w:rsidR="00291CAA" w:rsidRDefault="00291CAA" w:rsidP="00E2445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NA ROK 2012</w:t>
      </w:r>
    </w:p>
    <w:p w:rsidR="00291CAA" w:rsidRDefault="00291CAA" w:rsidP="00E244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RADY MIEJSKIEJ  NOWE BRZESKO</w:t>
      </w:r>
    </w:p>
    <w:p w:rsidR="00291CAA" w:rsidRDefault="00291CAA" w:rsidP="00E244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Nr XVI/101/2012</w:t>
      </w:r>
    </w:p>
    <w:p w:rsidR="00291CAA" w:rsidRDefault="00291CAA" w:rsidP="00E244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 dnia 31 stycznia 2012 r.</w:t>
      </w:r>
    </w:p>
    <w:p w:rsidR="00291CAA" w:rsidRPr="00581B2D" w:rsidRDefault="00291CAA" w:rsidP="00E24456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</w:t>
      </w: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Na podstawie art. 18 ust. 2 pkt 2, pkt 9 lit. d, i  Ustawy z dnia 8 marca 1990r. o samorządzie gminnym / Dz.U. Nr 142 poz. 1591 z 2001r. z późn. zm./ oraz na podstawie  art.239, art. 264  ust. 3 ustawy z dnia 27 sierpnia 2009 r. o finansach publicznych / Dz.U. Nr 157, poz. 1240 z 2009 r./,</w:t>
      </w:r>
    </w:p>
    <w:p w:rsidR="00291CAA" w:rsidRDefault="00291CAA" w:rsidP="00E24456">
      <w:pPr>
        <w:jc w:val="both"/>
        <w:rPr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Rada Miejska  Nowe Brzesko uchwala co następuje:</w:t>
      </w:r>
    </w:p>
    <w:p w:rsidR="00291CAA" w:rsidRDefault="00291CAA" w:rsidP="00E24456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§ 1</w:t>
      </w:r>
    </w:p>
    <w:p w:rsidR="00291CAA" w:rsidRDefault="00291CAA" w:rsidP="00E24456">
      <w:pPr>
        <w:jc w:val="both"/>
        <w:rPr>
          <w:sz w:val="24"/>
          <w:szCs w:val="24"/>
        </w:rPr>
      </w:pPr>
    </w:p>
    <w:p w:rsidR="00291CAA" w:rsidRDefault="00291CAA" w:rsidP="00340E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Ustala się łączną kwotę  dochodów budżetu gminy Nowe Brzesko na rok 2012 w wysokości  </w:t>
      </w:r>
      <w:r>
        <w:rPr>
          <w:b/>
          <w:bCs/>
          <w:sz w:val="24"/>
          <w:szCs w:val="24"/>
        </w:rPr>
        <w:t xml:space="preserve">22.390.976,11 zł </w:t>
      </w:r>
      <w:r>
        <w:rPr>
          <w:sz w:val="24"/>
          <w:szCs w:val="24"/>
        </w:rPr>
        <w:t>w tym: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dochody bieżące:    17.081.689,87 zł</w:t>
      </w:r>
    </w:p>
    <w:p w:rsidR="00291CAA" w:rsidRDefault="00291CAA" w:rsidP="002C2BC4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w tym na projekty i programy bieżące realizowane ze środków pomocowych</w:t>
      </w:r>
      <w:r>
        <w:rPr>
          <w:b/>
          <w:bCs/>
          <w:sz w:val="24"/>
          <w:szCs w:val="24"/>
        </w:rPr>
        <w:t xml:space="preserve"> </w:t>
      </w:r>
      <w:r w:rsidRPr="00CA7E0B">
        <w:rPr>
          <w:sz w:val="24"/>
          <w:szCs w:val="24"/>
        </w:rPr>
        <w:t>kwo</w:t>
      </w:r>
      <w:r>
        <w:rPr>
          <w:sz w:val="24"/>
          <w:szCs w:val="24"/>
        </w:rPr>
        <w:t>ta</w:t>
      </w:r>
      <w:r w:rsidRPr="00CA7E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:rsidR="00291CAA" w:rsidRDefault="00291CAA" w:rsidP="002C2BC4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 w:rsidRPr="00CA7E0B">
        <w:rPr>
          <w:sz w:val="24"/>
          <w:szCs w:val="24"/>
        </w:rPr>
        <w:t>.</w:t>
      </w:r>
      <w:r>
        <w:rPr>
          <w:sz w:val="24"/>
          <w:szCs w:val="24"/>
        </w:rPr>
        <w:t xml:space="preserve">214.297,87 </w:t>
      </w:r>
      <w:r w:rsidRPr="00CA7E0B">
        <w:rPr>
          <w:sz w:val="24"/>
          <w:szCs w:val="24"/>
        </w:rPr>
        <w:t>zgodnie z załącznikiem nr  1.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 xml:space="preserve">dochody majątkowe: 5.309.286,24 zł </w:t>
      </w:r>
    </w:p>
    <w:p w:rsidR="00291CAA" w:rsidRPr="00CA7E0B" w:rsidRDefault="00291CAA" w:rsidP="00E24456">
      <w:pPr>
        <w:ind w:left="28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w tym na projekty i programy realizowane ze środków pomocowych</w:t>
      </w:r>
      <w:r>
        <w:rPr>
          <w:b/>
          <w:bCs/>
          <w:sz w:val="24"/>
          <w:szCs w:val="24"/>
        </w:rPr>
        <w:t xml:space="preserve"> </w:t>
      </w:r>
      <w:r w:rsidRPr="00CA7E0B">
        <w:rPr>
          <w:sz w:val="24"/>
          <w:szCs w:val="24"/>
        </w:rPr>
        <w:t>kwo</w:t>
      </w:r>
      <w:r>
        <w:rPr>
          <w:sz w:val="24"/>
          <w:szCs w:val="24"/>
        </w:rPr>
        <w:t>ta</w:t>
      </w:r>
      <w:r w:rsidRPr="00CA7E0B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Pr="00CA7E0B">
        <w:rPr>
          <w:sz w:val="24"/>
          <w:szCs w:val="24"/>
        </w:rPr>
        <w:t>.</w:t>
      </w:r>
      <w:r>
        <w:rPr>
          <w:sz w:val="24"/>
          <w:szCs w:val="24"/>
        </w:rPr>
        <w:t>819</w:t>
      </w:r>
      <w:r w:rsidRPr="00CA7E0B">
        <w:rPr>
          <w:sz w:val="24"/>
          <w:szCs w:val="24"/>
        </w:rPr>
        <w:t>.</w:t>
      </w:r>
      <w:r>
        <w:rPr>
          <w:sz w:val="24"/>
          <w:szCs w:val="24"/>
        </w:rPr>
        <w:t>286</w:t>
      </w:r>
      <w:r w:rsidRPr="00CA7E0B">
        <w:rPr>
          <w:sz w:val="24"/>
          <w:szCs w:val="24"/>
        </w:rPr>
        <w:t>,</w:t>
      </w:r>
      <w:r>
        <w:rPr>
          <w:sz w:val="24"/>
          <w:szCs w:val="24"/>
        </w:rPr>
        <w:t xml:space="preserve">24 zł </w:t>
      </w:r>
      <w:r w:rsidRPr="00CA7E0B">
        <w:rPr>
          <w:sz w:val="24"/>
          <w:szCs w:val="24"/>
        </w:rPr>
        <w:t>zgodnie z załącznikiem nr  1.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</w:p>
    <w:p w:rsidR="00291CAA" w:rsidRDefault="00291CAA" w:rsidP="00E24456">
      <w:pPr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2</w:t>
      </w:r>
    </w:p>
    <w:p w:rsidR="00291CAA" w:rsidRDefault="00291CAA" w:rsidP="00E24456">
      <w:pPr>
        <w:ind w:left="284"/>
        <w:jc w:val="both"/>
        <w:rPr>
          <w:b/>
          <w:bCs/>
          <w:sz w:val="24"/>
          <w:szCs w:val="24"/>
        </w:rPr>
      </w:pP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Ustala się wydatki budżetu gminy Nowe Brzesko na rok 2012 w łącznej kwocie      </w:t>
      </w:r>
      <w:r>
        <w:rPr>
          <w:b/>
          <w:bCs/>
          <w:sz w:val="24"/>
          <w:szCs w:val="24"/>
        </w:rPr>
        <w:t xml:space="preserve">22.390.902,23 zł </w:t>
      </w:r>
      <w:r>
        <w:rPr>
          <w:sz w:val="24"/>
          <w:szCs w:val="24"/>
        </w:rPr>
        <w:t xml:space="preserve">zgodnie z załącznikiem nr 2.   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Wydatki budżetu obejmują plan </w:t>
      </w:r>
      <w:r w:rsidRPr="00475E42">
        <w:rPr>
          <w:i/>
          <w:iCs/>
          <w:sz w:val="24"/>
          <w:szCs w:val="24"/>
        </w:rPr>
        <w:t>wydatków bieżących</w:t>
      </w:r>
      <w:r>
        <w:rPr>
          <w:sz w:val="24"/>
          <w:szCs w:val="24"/>
        </w:rPr>
        <w:t xml:space="preserve"> na łączną kwotę </w:t>
      </w:r>
      <w:r>
        <w:rPr>
          <w:sz w:val="24"/>
          <w:szCs w:val="24"/>
          <w:u w:val="single"/>
        </w:rPr>
        <w:t>15.619.473,23</w:t>
      </w:r>
      <w:r>
        <w:rPr>
          <w:sz w:val="24"/>
          <w:szCs w:val="24"/>
        </w:rPr>
        <w:t xml:space="preserve"> zł, w tym: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1) wydatki bieżące jednostek budżetowych – kwota 10.284.886,36 zł, w tym: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a) wydatki na wynagrodzenia i składki od nich naliczane – 7.003.570,00 zł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b) wydatki związane z realizacją zadań statutowych jednostek budżetowych – 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kwota 3.281.316,36 zł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2) wydatki na dotacje na zadania bieżące 370.000,00 zł, w tym dla instytucji kultury 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330.000,00 zł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3) wydatki na świadczenia  na rzecz osób fizycznych – 2.170.289,00 zł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4) wydatki bieżące na programy finansowane z pomocy zagranicznej w łącznej  kwocie  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2.214.297,87 zł, z czego: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ze środków pochodzących z budżetu Unii Europejskiej – 2.214.297,87 zł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5) wypłaty z tytułu poręczeń i gwarancji udzielonych przez Gminę Nowe Brzesko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przypadające do spłaty w roku 2012 w łącznej kwocie 36.400,00 zł</w:t>
      </w:r>
    </w:p>
    <w:p w:rsidR="00291CAA" w:rsidRDefault="00291CAA" w:rsidP="002D7E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6) wydatki na obsługę długu publicznego w kwocie 543.600,00 zł</w:t>
      </w: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Wydatki budżetu obejmują plan </w:t>
      </w:r>
      <w:r w:rsidRPr="00475E42">
        <w:rPr>
          <w:i/>
          <w:iCs/>
          <w:sz w:val="24"/>
          <w:szCs w:val="24"/>
        </w:rPr>
        <w:t>wydatków majątkowych</w:t>
      </w:r>
      <w:r>
        <w:rPr>
          <w:sz w:val="24"/>
          <w:szCs w:val="24"/>
        </w:rPr>
        <w:t xml:space="preserve"> na łączną kwotę </w:t>
      </w:r>
      <w:r>
        <w:rPr>
          <w:sz w:val="24"/>
          <w:szCs w:val="24"/>
          <w:u w:val="single"/>
        </w:rPr>
        <w:t>6.771.429,00</w:t>
      </w:r>
      <w:r>
        <w:rPr>
          <w:sz w:val="24"/>
          <w:szCs w:val="24"/>
        </w:rPr>
        <w:t xml:space="preserve"> zł, w tym:</w:t>
      </w:r>
    </w:p>
    <w:p w:rsidR="00291CAA" w:rsidRDefault="00291CAA" w:rsidP="002204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na wydatki inwestycyjne na programy finansowane z pomocy zagranicznej w łącznej kwocie 6.628.924,00 zł, w tym: ze środków pochodzących z budżetu Unii Europejskiej  6.628.924,00 zł zgodnie z załącznikiem nr 6.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</w:p>
    <w:p w:rsidR="00291CAA" w:rsidRDefault="00291CAA" w:rsidP="00E24456">
      <w:pPr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3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Różnica między dochodami a wydatkami  stanowi planowaną nadwyżkę budżetu w wysokości </w:t>
      </w:r>
      <w:r w:rsidRPr="005F3677">
        <w:rPr>
          <w:b/>
          <w:bCs/>
          <w:sz w:val="24"/>
          <w:szCs w:val="24"/>
        </w:rPr>
        <w:t>73,88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zł</w:t>
      </w:r>
      <w:r>
        <w:rPr>
          <w:sz w:val="24"/>
          <w:szCs w:val="24"/>
        </w:rPr>
        <w:t xml:space="preserve">, która zostanie przeznaczona na spłatę wcześniej zaciągniętych kredytów i pożyczki. </w:t>
      </w:r>
    </w:p>
    <w:p w:rsidR="00291CAA" w:rsidRDefault="00291CAA" w:rsidP="00E24456">
      <w:pPr>
        <w:jc w:val="both"/>
        <w:rPr>
          <w:sz w:val="24"/>
          <w:szCs w:val="24"/>
        </w:rPr>
      </w:pP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Ustala się przychody budżetu w kwocie </w:t>
      </w:r>
      <w:r w:rsidRPr="00874184">
        <w:rPr>
          <w:b/>
          <w:bCs/>
          <w:sz w:val="24"/>
          <w:szCs w:val="24"/>
        </w:rPr>
        <w:t>1</w:t>
      </w:r>
      <w:r w:rsidRPr="005F367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355.000 zł</w:t>
      </w:r>
      <w:r>
        <w:rPr>
          <w:sz w:val="24"/>
          <w:szCs w:val="24"/>
        </w:rPr>
        <w:t xml:space="preserve">, </w:t>
      </w: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rozchody budżetu w kwocie  </w:t>
      </w:r>
      <w:r w:rsidRPr="00874184">
        <w:rPr>
          <w:b/>
          <w:bCs/>
          <w:sz w:val="24"/>
          <w:szCs w:val="24"/>
        </w:rPr>
        <w:t>1.355</w:t>
      </w:r>
      <w:r>
        <w:rPr>
          <w:b/>
          <w:bCs/>
          <w:sz w:val="24"/>
          <w:szCs w:val="24"/>
        </w:rPr>
        <w:t>.073,88 zł</w:t>
      </w:r>
      <w:r>
        <w:rPr>
          <w:sz w:val="24"/>
          <w:szCs w:val="24"/>
        </w:rPr>
        <w:t xml:space="preserve">, </w:t>
      </w: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>– zgodnie z załącznikiem nr 3.</w:t>
      </w:r>
    </w:p>
    <w:p w:rsidR="00291CAA" w:rsidRDefault="00291CAA" w:rsidP="00E24456">
      <w:pPr>
        <w:jc w:val="both"/>
        <w:rPr>
          <w:sz w:val="24"/>
          <w:szCs w:val="24"/>
        </w:rPr>
      </w:pPr>
    </w:p>
    <w:p w:rsidR="00291CAA" w:rsidRDefault="00291CAA" w:rsidP="00E24456">
      <w:pPr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4</w:t>
      </w:r>
    </w:p>
    <w:p w:rsidR="00291CAA" w:rsidRDefault="00291CAA" w:rsidP="00E24456">
      <w:pPr>
        <w:ind w:left="284"/>
        <w:jc w:val="both"/>
        <w:rPr>
          <w:b/>
          <w:bCs/>
          <w:sz w:val="24"/>
          <w:szCs w:val="24"/>
        </w:rPr>
      </w:pPr>
    </w:p>
    <w:p w:rsidR="00291CAA" w:rsidRDefault="00291CAA" w:rsidP="000925ED">
      <w:pPr>
        <w:jc w:val="both"/>
        <w:rPr>
          <w:sz w:val="24"/>
          <w:szCs w:val="24"/>
        </w:rPr>
      </w:pPr>
      <w:r>
        <w:rPr>
          <w:sz w:val="24"/>
          <w:szCs w:val="24"/>
        </w:rPr>
        <w:t>Z dochodów i wydatków budżetu wyodrębnia się: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1. dochody i wydatki budżetu związane  z realizacją zadań zleconych z zakresu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administracji rządowej i innych zadań zleconych gminie odrębnymi ustawami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jak w załączniku nr 4.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 dochody budżetu z opłat z tytułu  zezwoleń na sprzedaż napojów alkoholowych i wydatki budżetu na realizację zadań ujętych w gminnym programie profilaktyki i rozwiązywania problemów alkoholowych oraz gminnym programie przeciwdziałania narkomanii - jak w załączniku nr 5.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3. dochody z opłat i kar pieniężnych za korzystanie ze środowiska oraz wydatki na finansowanie zadań gminy w zakresie ochrony środowiska – jak w załączniku nr 8.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91CAA" w:rsidRDefault="00291CAA" w:rsidP="00E24456">
      <w:pPr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5</w:t>
      </w:r>
    </w:p>
    <w:p w:rsidR="00291CAA" w:rsidRDefault="00291CAA" w:rsidP="00E039AC">
      <w:pPr>
        <w:rPr>
          <w:b/>
          <w:bCs/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Wydatki budżetu gminy obejmują planowane kwoty dotacji z budżetu w łącznej kwocie 370.000,00 zł, z tego:</w:t>
      </w:r>
    </w:p>
    <w:p w:rsidR="00291CAA" w:rsidRDefault="00291CAA" w:rsidP="00E039AC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dotacje podmiotowe na zadania bieżące na  kwotę 330.000,00 zł dla gminnych instytucji  kultury określonych w załączniku nr 7.</w:t>
      </w:r>
    </w:p>
    <w:p w:rsidR="00291CAA" w:rsidRDefault="00291CAA" w:rsidP="00852056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dotacje na sfinansowanie lub dofinansowanie zadań zlecanych podmiotom  </w:t>
      </w:r>
    </w:p>
    <w:p w:rsidR="00291CAA" w:rsidRDefault="00291CAA" w:rsidP="00E24456">
      <w:pPr>
        <w:tabs>
          <w:tab w:val="left" w:pos="72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nienależącym do sektora finansów publicznych i niedziałających w celu osiągnięcia </w:t>
      </w:r>
    </w:p>
    <w:p w:rsidR="00291CAA" w:rsidRDefault="00291CAA" w:rsidP="004A06BB">
      <w:pPr>
        <w:tabs>
          <w:tab w:val="left" w:pos="72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zysku – na kwotę 40.000,00 zł – jak załącznik nr 9.</w:t>
      </w:r>
    </w:p>
    <w:p w:rsidR="00291CAA" w:rsidRDefault="00291CAA" w:rsidP="00852056">
      <w:pPr>
        <w:tabs>
          <w:tab w:val="left" w:pos="720"/>
        </w:tabs>
        <w:jc w:val="both"/>
        <w:rPr>
          <w:sz w:val="24"/>
          <w:szCs w:val="24"/>
        </w:rPr>
      </w:pPr>
    </w:p>
    <w:p w:rsidR="00291CAA" w:rsidRDefault="00291CAA" w:rsidP="00E2445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6</w:t>
      </w:r>
    </w:p>
    <w:p w:rsidR="00291CAA" w:rsidRDefault="00291CAA" w:rsidP="00E24456">
      <w:pPr>
        <w:ind w:left="360"/>
        <w:jc w:val="both"/>
        <w:rPr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Tworzy się rezerwy budżetu  w łącznej  kwocie  100.000,00 zł, z tego:</w:t>
      </w: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-  rezerwa ogólna budżetu w kwocie 59.500,00 zł</w:t>
      </w: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-  rezerwa celowa  na zarządzanie kryzysowe w kwocie 40.500,00 zł.</w:t>
      </w:r>
    </w:p>
    <w:p w:rsidR="00291CAA" w:rsidRDefault="00291CAA" w:rsidP="00E039AC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</w:p>
    <w:p w:rsidR="00291CAA" w:rsidRDefault="00291CAA" w:rsidP="00E2445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7</w:t>
      </w:r>
    </w:p>
    <w:p w:rsidR="00291CAA" w:rsidRDefault="00291CAA" w:rsidP="00E24456">
      <w:pPr>
        <w:jc w:val="both"/>
        <w:rPr>
          <w:b/>
          <w:bCs/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Ustala się roczne limity zobowiązań :</w:t>
      </w:r>
    </w:p>
    <w:p w:rsidR="00291CAA" w:rsidRDefault="00291CAA" w:rsidP="005223C0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z tytułu kredytów zaciąganych  w roku 2012  – do kwoty 1.355.000,00 zł, </w:t>
      </w:r>
    </w:p>
    <w:p w:rsidR="00291CAA" w:rsidRDefault="00291CAA" w:rsidP="005223C0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z tytułu krótkoterminowych kredytów i pożyczek na sfinansowanie przejściowego deficytu budżetu do kwoty 1.360.927,50 zł, w tym pożyczka z budżetu państwa zaciągana w Banku Gospodarstwa Krajowego na prefinansowanie zadania inwestycyjnego „Rozbudowa kanalizacji sanitarnej i wodociągu wiejskiego w gminie Nowe Brzesko” w kwocie 1.060.927,50 zł (zaciągana i spłacana w roku 2012).</w:t>
      </w:r>
    </w:p>
    <w:p w:rsidR="00291CAA" w:rsidRDefault="00291CAA" w:rsidP="004C3B43">
      <w:pPr>
        <w:tabs>
          <w:tab w:val="left" w:pos="720"/>
        </w:tabs>
        <w:ind w:left="360"/>
        <w:jc w:val="both"/>
        <w:rPr>
          <w:sz w:val="24"/>
          <w:szCs w:val="24"/>
        </w:rPr>
      </w:pPr>
    </w:p>
    <w:p w:rsidR="00291CAA" w:rsidRDefault="00291CAA" w:rsidP="00E24456">
      <w:pPr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§ 8</w:t>
      </w:r>
    </w:p>
    <w:p w:rsidR="00291CAA" w:rsidRDefault="00291CAA" w:rsidP="00E24456">
      <w:pPr>
        <w:ind w:left="360"/>
        <w:jc w:val="both"/>
        <w:rPr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  <w:r>
        <w:rPr>
          <w:sz w:val="24"/>
          <w:szCs w:val="24"/>
        </w:rPr>
        <w:t>Upoważnia się Burmistrza Gminy i Miasta Nowe Brzesko do:</w:t>
      </w:r>
    </w:p>
    <w:p w:rsidR="00291CAA" w:rsidRDefault="00291CAA" w:rsidP="006721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1. Zaciągania zobowiązań z tytułu pożyczek i kredytów w kwotach określonych limitami  , z których obciążenia w okresie ich spłaty nie mogą przekroczyć wielkości długu i kosztów obsługi długu ustalonych w Wieloletniej Prognozie Finansowej Gminy Nowe Brzesko w części określającej Wieloletnią Prognozę Długu. </w:t>
      </w:r>
    </w:p>
    <w:p w:rsidR="00291CAA" w:rsidRDefault="00291CAA" w:rsidP="006721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2. Dokonywania zmian budżetu polegających na przesunięciach między rozdziałami w dziale planu  wydatków bieżących w zakresie środków na wynagrodzenia oraz składek od nich naliczanych, z wyłączeniem zmian kwot  wydatków objętych załącznikiem przedsięwzięć wieloletnich do Wieloletniej Prognozy Finansowej. </w:t>
      </w:r>
    </w:p>
    <w:p w:rsidR="00291CAA" w:rsidRDefault="00291CAA" w:rsidP="006721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3. Przekazywania kierownikom jednostek budżetowych uprawnień  do dokonywania zmian w planie wydatków jednostki w ramach tego samego rozdziału z wyjątkiem zmiany wydatków objętych załącznikiem przedsięwzięć do Wieloletniej Prognozy Finansowej.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</w:p>
    <w:p w:rsidR="00291CAA" w:rsidRDefault="00291CAA" w:rsidP="00581B2D">
      <w:pPr>
        <w:ind w:left="284"/>
        <w:jc w:val="center"/>
        <w:rPr>
          <w:b/>
          <w:bCs/>
          <w:sz w:val="24"/>
          <w:szCs w:val="24"/>
        </w:rPr>
      </w:pPr>
      <w:r w:rsidRPr="00581B2D">
        <w:rPr>
          <w:b/>
          <w:bCs/>
          <w:sz w:val="24"/>
          <w:szCs w:val="24"/>
        </w:rPr>
        <w:t>§ 9</w:t>
      </w:r>
    </w:p>
    <w:p w:rsidR="00291CAA" w:rsidRPr="00581B2D" w:rsidRDefault="00291CAA" w:rsidP="00581B2D">
      <w:pPr>
        <w:ind w:left="284"/>
        <w:jc w:val="center"/>
        <w:rPr>
          <w:b/>
          <w:bCs/>
          <w:sz w:val="24"/>
          <w:szCs w:val="24"/>
        </w:rPr>
      </w:pPr>
    </w:p>
    <w:p w:rsidR="00291CAA" w:rsidRDefault="00291CAA" w:rsidP="00C13D3F">
      <w:pPr>
        <w:rPr>
          <w:sz w:val="24"/>
          <w:szCs w:val="24"/>
        </w:rPr>
      </w:pPr>
      <w:r>
        <w:rPr>
          <w:sz w:val="24"/>
          <w:szCs w:val="24"/>
        </w:rPr>
        <w:t>W zakresie wykonywania budżetu na rok 2012 upoważnia się Burmistrza Gminy i Miasta do:</w:t>
      </w:r>
    </w:p>
    <w:p w:rsidR="00291CAA" w:rsidRDefault="00291CAA" w:rsidP="00581B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 Zaciągnięcia kredytów i pożyczek na sfinansowanie przejściowego deficytu  budżetowego, którego stan zadłużenia w trakcie roku 2012 nie może przekroczyć kwoty 1.360.927,50 zł</w:t>
      </w:r>
    </w:p>
    <w:p w:rsidR="00291CAA" w:rsidRDefault="00291CAA" w:rsidP="00581B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 Lokowania w trakcie realizacji budżetu czasowo wolnych środków budżetowych na rachunkach w innym banku niż bank prowadzący obsługę budżetu.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291CAA" w:rsidRDefault="00291CAA" w:rsidP="00E24456">
      <w:pPr>
        <w:ind w:left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§ 10</w:t>
      </w:r>
    </w:p>
    <w:p w:rsidR="00291CAA" w:rsidRDefault="00291CAA" w:rsidP="002C2BC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</w:t>
      </w:r>
    </w:p>
    <w:p w:rsidR="00291CAA" w:rsidRDefault="00291CAA" w:rsidP="00C13D3F">
      <w:pPr>
        <w:jc w:val="both"/>
        <w:rPr>
          <w:sz w:val="24"/>
          <w:szCs w:val="24"/>
        </w:rPr>
      </w:pPr>
      <w:r>
        <w:rPr>
          <w:sz w:val="24"/>
          <w:szCs w:val="24"/>
        </w:rPr>
        <w:t>Wykonanie uchwały powierza się Burmistrzowi Gminy i Miasta Nowe Brzesko.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</w:p>
    <w:p w:rsidR="00291CAA" w:rsidRDefault="00291CAA" w:rsidP="00581B2D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§ 11</w:t>
      </w:r>
    </w:p>
    <w:p w:rsidR="00291CAA" w:rsidRDefault="00291CAA" w:rsidP="00E24456">
      <w:pPr>
        <w:ind w:left="284"/>
        <w:jc w:val="both"/>
        <w:rPr>
          <w:b/>
          <w:bCs/>
          <w:sz w:val="24"/>
          <w:szCs w:val="24"/>
        </w:rPr>
      </w:pPr>
    </w:p>
    <w:p w:rsidR="00291CAA" w:rsidRDefault="00291CAA" w:rsidP="00C3374D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C3374D">
        <w:rPr>
          <w:sz w:val="24"/>
          <w:szCs w:val="24"/>
        </w:rPr>
        <w:t xml:space="preserve">raci moc uchwała </w:t>
      </w:r>
      <w:r>
        <w:rPr>
          <w:sz w:val="24"/>
          <w:szCs w:val="24"/>
        </w:rPr>
        <w:t xml:space="preserve">Rady Miejskiej </w:t>
      </w:r>
      <w:r w:rsidRPr="00C3374D">
        <w:rPr>
          <w:sz w:val="24"/>
          <w:szCs w:val="24"/>
        </w:rPr>
        <w:t xml:space="preserve">nr </w:t>
      </w:r>
      <w:r>
        <w:rPr>
          <w:sz w:val="24"/>
          <w:szCs w:val="24"/>
        </w:rPr>
        <w:t xml:space="preserve"> XV/93/2011 z dnia 30 grudnia 2011 r. </w:t>
      </w:r>
    </w:p>
    <w:p w:rsidR="00291CAA" w:rsidRDefault="00291CAA" w:rsidP="00C3374D">
      <w:pPr>
        <w:jc w:val="both"/>
        <w:rPr>
          <w:sz w:val="24"/>
          <w:szCs w:val="24"/>
        </w:rPr>
      </w:pPr>
    </w:p>
    <w:p w:rsidR="00291CAA" w:rsidRDefault="00291CAA" w:rsidP="00C3374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C3374D">
        <w:rPr>
          <w:b/>
          <w:bCs/>
          <w:sz w:val="24"/>
          <w:szCs w:val="24"/>
        </w:rPr>
        <w:t>§ 12</w:t>
      </w:r>
    </w:p>
    <w:p w:rsidR="00291CAA" w:rsidRPr="00C3374D" w:rsidRDefault="00291CAA" w:rsidP="00C3374D">
      <w:pPr>
        <w:jc w:val="center"/>
        <w:rPr>
          <w:b/>
          <w:bCs/>
          <w:sz w:val="24"/>
          <w:szCs w:val="24"/>
        </w:rPr>
      </w:pPr>
    </w:p>
    <w:p w:rsidR="00291CAA" w:rsidRDefault="00291CAA" w:rsidP="00E24456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Uchwała wchodzi w życie z dniem podjęcia  i podlega ogłoszeniu w Dzienniku Urzędowym Województwa Małopolskiego.</w:t>
      </w:r>
    </w:p>
    <w:p w:rsidR="00291CAA" w:rsidRDefault="00291CAA" w:rsidP="00E24456">
      <w:pPr>
        <w:ind w:left="284"/>
        <w:jc w:val="both"/>
        <w:rPr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</w:p>
    <w:p w:rsidR="00291CAA" w:rsidRDefault="00291CAA" w:rsidP="00E24456">
      <w:pPr>
        <w:jc w:val="both"/>
        <w:rPr>
          <w:sz w:val="24"/>
          <w:szCs w:val="24"/>
        </w:rPr>
      </w:pPr>
    </w:p>
    <w:sectPr w:rsidR="00291CAA" w:rsidSect="00190A51">
      <w:footerReference w:type="default" r:id="rId7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CAA" w:rsidRDefault="00291CAA">
      <w:r>
        <w:separator/>
      </w:r>
    </w:p>
  </w:endnote>
  <w:endnote w:type="continuationSeparator" w:id="0">
    <w:p w:rsidR="00291CAA" w:rsidRDefault="00291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CAA" w:rsidRDefault="00291CAA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91CAA" w:rsidRDefault="00291C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CAA" w:rsidRDefault="00291CAA">
      <w:r>
        <w:separator/>
      </w:r>
    </w:p>
  </w:footnote>
  <w:footnote w:type="continuationSeparator" w:id="0">
    <w:p w:rsidR="00291CAA" w:rsidRDefault="00291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C70DA"/>
    <w:multiLevelType w:val="singleLevel"/>
    <w:tmpl w:val="E9E8F73E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267E5B73"/>
    <w:multiLevelType w:val="singleLevel"/>
    <w:tmpl w:val="E9E8F73E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">
    <w:nsid w:val="5A1359A7"/>
    <w:multiLevelType w:val="hybridMultilevel"/>
    <w:tmpl w:val="A59AA0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446819"/>
    <w:multiLevelType w:val="singleLevel"/>
    <w:tmpl w:val="E9E8F73E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456"/>
    <w:rsid w:val="0002128C"/>
    <w:rsid w:val="000243B1"/>
    <w:rsid w:val="000925ED"/>
    <w:rsid w:val="000A67C7"/>
    <w:rsid w:val="00122537"/>
    <w:rsid w:val="00157884"/>
    <w:rsid w:val="00190A51"/>
    <w:rsid w:val="001D126A"/>
    <w:rsid w:val="002017E3"/>
    <w:rsid w:val="00212A8B"/>
    <w:rsid w:val="00220407"/>
    <w:rsid w:val="002520C0"/>
    <w:rsid w:val="002744F4"/>
    <w:rsid w:val="00291CAA"/>
    <w:rsid w:val="002C2BC4"/>
    <w:rsid w:val="002D7E67"/>
    <w:rsid w:val="00337E24"/>
    <w:rsid w:val="00340E59"/>
    <w:rsid w:val="00357877"/>
    <w:rsid w:val="00366ED3"/>
    <w:rsid w:val="00375703"/>
    <w:rsid w:val="0038073B"/>
    <w:rsid w:val="00382A42"/>
    <w:rsid w:val="00384FDA"/>
    <w:rsid w:val="0043559F"/>
    <w:rsid w:val="004578F0"/>
    <w:rsid w:val="004647C2"/>
    <w:rsid w:val="00475E42"/>
    <w:rsid w:val="004A06BB"/>
    <w:rsid w:val="004A530F"/>
    <w:rsid w:val="004C3B43"/>
    <w:rsid w:val="005223C0"/>
    <w:rsid w:val="005702C1"/>
    <w:rsid w:val="00581B2D"/>
    <w:rsid w:val="00590877"/>
    <w:rsid w:val="005B6D66"/>
    <w:rsid w:val="005D4042"/>
    <w:rsid w:val="005E7583"/>
    <w:rsid w:val="005F3677"/>
    <w:rsid w:val="00603742"/>
    <w:rsid w:val="006721E3"/>
    <w:rsid w:val="006A7DAD"/>
    <w:rsid w:val="006F3C47"/>
    <w:rsid w:val="00713F31"/>
    <w:rsid w:val="00825921"/>
    <w:rsid w:val="008304F1"/>
    <w:rsid w:val="00852056"/>
    <w:rsid w:val="008734E8"/>
    <w:rsid w:val="00874184"/>
    <w:rsid w:val="008A4FA6"/>
    <w:rsid w:val="008D0A05"/>
    <w:rsid w:val="009261AD"/>
    <w:rsid w:val="00933087"/>
    <w:rsid w:val="009C7524"/>
    <w:rsid w:val="00B062EE"/>
    <w:rsid w:val="00B169BC"/>
    <w:rsid w:val="00BA6427"/>
    <w:rsid w:val="00BB6FCA"/>
    <w:rsid w:val="00BD1BA3"/>
    <w:rsid w:val="00BD2EC0"/>
    <w:rsid w:val="00C13D3F"/>
    <w:rsid w:val="00C3374D"/>
    <w:rsid w:val="00C40A05"/>
    <w:rsid w:val="00C451F3"/>
    <w:rsid w:val="00C61407"/>
    <w:rsid w:val="00C654EE"/>
    <w:rsid w:val="00CA7E0B"/>
    <w:rsid w:val="00D17749"/>
    <w:rsid w:val="00D84641"/>
    <w:rsid w:val="00DD5ED6"/>
    <w:rsid w:val="00DF15B0"/>
    <w:rsid w:val="00E039AC"/>
    <w:rsid w:val="00E24456"/>
    <w:rsid w:val="00E667B1"/>
    <w:rsid w:val="00E724BF"/>
    <w:rsid w:val="00E95220"/>
    <w:rsid w:val="00EA3157"/>
    <w:rsid w:val="00EB522B"/>
    <w:rsid w:val="00EE522B"/>
    <w:rsid w:val="00EF2569"/>
    <w:rsid w:val="00F11104"/>
    <w:rsid w:val="00F46713"/>
    <w:rsid w:val="00F84D18"/>
    <w:rsid w:val="00F96A7F"/>
    <w:rsid w:val="00FA0F63"/>
    <w:rsid w:val="00FD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A5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A51"/>
    <w:pPr>
      <w:keepNext/>
      <w:ind w:right="-567"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B6FCA"/>
    <w:rPr>
      <w:rFonts w:ascii="Cambria" w:hAnsi="Cambria" w:cs="Cambria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190A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6FCA"/>
    <w:rPr>
      <w:sz w:val="20"/>
      <w:szCs w:val="20"/>
    </w:rPr>
  </w:style>
  <w:style w:type="character" w:styleId="PageNumber">
    <w:name w:val="page number"/>
    <w:basedOn w:val="DefaultParagraphFont"/>
    <w:uiPriority w:val="99"/>
    <w:semiHidden/>
    <w:rsid w:val="00190A51"/>
  </w:style>
  <w:style w:type="paragraph" w:styleId="Footer">
    <w:name w:val="footer"/>
    <w:basedOn w:val="Normal"/>
    <w:link w:val="FooterChar"/>
    <w:uiPriority w:val="99"/>
    <w:semiHidden/>
    <w:rsid w:val="00190A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6FCA"/>
    <w:rPr>
      <w:sz w:val="20"/>
      <w:szCs w:val="20"/>
    </w:rPr>
  </w:style>
  <w:style w:type="paragraph" w:customStyle="1" w:styleId="DocumentMap1">
    <w:name w:val="Document Map1"/>
    <w:basedOn w:val="Normal"/>
    <w:uiPriority w:val="99"/>
    <w:rsid w:val="00190A51"/>
    <w:pPr>
      <w:shd w:val="clear" w:color="auto" w:fill="000080"/>
    </w:pPr>
    <w:rPr>
      <w:rFonts w:ascii="Tahoma" w:hAnsi="Tahoma" w:cs="Tahoma"/>
    </w:rPr>
  </w:style>
  <w:style w:type="paragraph" w:customStyle="1" w:styleId="DocumentMap2">
    <w:name w:val="Document Map2"/>
    <w:basedOn w:val="Normal"/>
    <w:uiPriority w:val="99"/>
    <w:rsid w:val="00190A51"/>
    <w:pPr>
      <w:shd w:val="clear" w:color="auto" w:fill="000080"/>
    </w:pPr>
    <w:rPr>
      <w:rFonts w:ascii="Tahoma" w:hAnsi="Tahoma" w:cs="Tahoma"/>
    </w:rPr>
  </w:style>
  <w:style w:type="paragraph" w:customStyle="1" w:styleId="DocumentMap3">
    <w:name w:val="Document Map3"/>
    <w:basedOn w:val="Normal"/>
    <w:uiPriority w:val="99"/>
    <w:rsid w:val="00190A51"/>
    <w:pPr>
      <w:shd w:val="clear" w:color="auto" w:fill="000080"/>
    </w:pPr>
    <w:rPr>
      <w:rFonts w:ascii="Tahoma" w:hAnsi="Tahoma" w:cs="Tahoma"/>
    </w:rPr>
  </w:style>
  <w:style w:type="paragraph" w:customStyle="1" w:styleId="DocumentMap4">
    <w:name w:val="Document Map4"/>
    <w:basedOn w:val="Normal"/>
    <w:uiPriority w:val="99"/>
    <w:rsid w:val="00190A51"/>
    <w:pPr>
      <w:shd w:val="clear" w:color="auto" w:fill="000080"/>
    </w:pPr>
    <w:rPr>
      <w:rFonts w:ascii="Tahoma" w:hAnsi="Tahoma" w:cs="Tahoma"/>
    </w:rPr>
  </w:style>
  <w:style w:type="paragraph" w:customStyle="1" w:styleId="DocumentMap5">
    <w:name w:val="Document Map5"/>
    <w:basedOn w:val="Normal"/>
    <w:uiPriority w:val="99"/>
    <w:rsid w:val="00190A5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BD1B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FA6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313</TotalTime>
  <Pages>3</Pages>
  <Words>920</Words>
  <Characters>5521</Characters>
  <Application>Microsoft Office Outlook</Application>
  <DocSecurity>0</DocSecurity>
  <Lines>0</Lines>
  <Paragraphs>0</Paragraphs>
  <ScaleCrop>false</ScaleCrop>
  <Company>Nowe Brzesko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UCHWAŁA   BUDŻETOWA</dc:title>
  <dc:subject/>
  <dc:creator>Urząd Gminy</dc:creator>
  <cp:keywords/>
  <dc:description/>
  <cp:lastModifiedBy> </cp:lastModifiedBy>
  <cp:revision>19</cp:revision>
  <cp:lastPrinted>2012-02-02T10:28:00Z</cp:lastPrinted>
  <dcterms:created xsi:type="dcterms:W3CDTF">2011-11-08T08:38:00Z</dcterms:created>
  <dcterms:modified xsi:type="dcterms:W3CDTF">2012-02-02T10:28:00Z</dcterms:modified>
</cp:coreProperties>
</file>